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2C5" w:rsidRDefault="001572C5">
      <w:r>
        <w:t xml:space="preserve">Week 7 Instructions: </w:t>
      </w:r>
    </w:p>
    <w:p w:rsidR="001572C5" w:rsidRPr="001572C5" w:rsidRDefault="001572C5" w:rsidP="00157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The Centers for Disease Control and Prevention, Division of Informatics and Surveillance website contains a number of resources nurses could innovatively incorporate in care delivery. The CDC Wonder site could be utilized by nurses in a number of ways. </w:t>
      </w:r>
      <w:hyperlink r:id="rId5" w:tgtFrame="_blank" w:history="1">
        <w:r w:rsidRPr="001572C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https://wonder.cdc.gov/</w:t>
        </w:r>
        <w:r w:rsidRPr="001572C5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1572C5" w:rsidRPr="001572C5" w:rsidRDefault="001572C5" w:rsidP="001572C5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For this discussion you will:</w:t>
      </w:r>
    </w:p>
    <w:p w:rsidR="001572C5" w:rsidRPr="001572C5" w:rsidRDefault="001572C5" w:rsidP="001572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Identify one of the resources at the CDC Wonder site above and describe how a nurse might use this information in practice.</w:t>
      </w:r>
    </w:p>
    <w:p w:rsidR="001572C5" w:rsidRPr="001572C5" w:rsidRDefault="001572C5" w:rsidP="001572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How might nurses utilizing telehealth benefit from these resources?</w:t>
      </w:r>
    </w:p>
    <w:p w:rsidR="001572C5" w:rsidRPr="001572C5" w:rsidRDefault="001572C5" w:rsidP="001572C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Address what you find innovative about the link.</w:t>
      </w:r>
    </w:p>
    <w:p w:rsidR="001572C5" w:rsidRPr="001572C5" w:rsidRDefault="001572C5" w:rsidP="001572C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Feel free to share some of your nursing innovation ideas!</w:t>
      </w:r>
    </w:p>
    <w:p w:rsidR="001572C5" w:rsidRDefault="001572C5">
      <w:bookmarkStart w:id="0" w:name="_GoBack"/>
      <w:bookmarkEnd w:id="0"/>
    </w:p>
    <w:p w:rsidR="001572C5" w:rsidRDefault="001572C5" w:rsidP="001572C5">
      <w:r>
        <w:t>References:</w:t>
      </w:r>
    </w:p>
    <w:p w:rsidR="001572C5" w:rsidRDefault="001572C5" w:rsidP="001572C5">
      <w:pPr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>
        <w:rPr>
          <w:rFonts w:ascii="Arial" w:eastAsia="Times New Roman" w:hAnsi="Arial" w:cs="Arial"/>
          <w:color w:val="2D3B45"/>
          <w:sz w:val="24"/>
          <w:szCs w:val="24"/>
        </w:rPr>
        <w:t>(3rd ed.). Silver Spring, MD: Author</w:t>
      </w:r>
    </w:p>
    <w:p w:rsidR="001572C5" w:rsidRDefault="001572C5" w:rsidP="001572C5">
      <w:pPr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AND one outside scholarly source</w:t>
      </w:r>
    </w:p>
    <w:p w:rsidR="001572C5" w:rsidRPr="001572C5" w:rsidRDefault="001572C5" w:rsidP="001572C5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1572C5">
        <w:rPr>
          <w:rFonts w:ascii="Helvetica" w:eastAsia="Times New Roman" w:hAnsi="Helvetica" w:cs="Helvetica"/>
          <w:color w:val="2D3B45"/>
          <w:sz w:val="36"/>
          <w:szCs w:val="36"/>
        </w:rPr>
        <w:t>Required Reading</w:t>
      </w:r>
    </w:p>
    <w:p w:rsidR="001572C5" w:rsidRPr="001572C5" w:rsidRDefault="001572C5" w:rsidP="001572C5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American Nurses Association. (2015). </w:t>
      </w:r>
      <w:proofErr w:type="gramStart"/>
      <w:r w:rsidRPr="001572C5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</w:t>
      </w:r>
      <w:proofErr w:type="gramEnd"/>
      <w:r w:rsidRPr="001572C5">
        <w:rPr>
          <w:rFonts w:ascii="Arial" w:eastAsia="Times New Roman" w:hAnsi="Arial" w:cs="Arial"/>
          <w:i/>
          <w:iCs/>
          <w:color w:val="2D3B45"/>
          <w:sz w:val="24"/>
          <w:szCs w:val="24"/>
        </w:rPr>
        <w:t>: Scope and standards of practice </w:t>
      </w:r>
      <w:r w:rsidRPr="001572C5">
        <w:rPr>
          <w:rFonts w:ascii="Arial" w:eastAsia="Times New Roman" w:hAnsi="Arial" w:cs="Arial"/>
          <w:color w:val="2D3B45"/>
          <w:sz w:val="24"/>
          <w:szCs w:val="24"/>
        </w:rPr>
        <w:t>(3rd ed.). Silver Spring, MD: Author. pp. 45-50; 82-84</w:t>
      </w:r>
    </w:p>
    <w:p w:rsidR="001572C5" w:rsidRPr="001572C5" w:rsidRDefault="001572C5" w:rsidP="001572C5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1572C5">
        <w:rPr>
          <w:rFonts w:ascii="Arial" w:eastAsia="Times New Roman" w:hAnsi="Arial" w:cs="Arial"/>
          <w:color w:val="2D3B45"/>
          <w:sz w:val="24"/>
          <w:szCs w:val="24"/>
        </w:rPr>
        <w:t>For the eBook version of ANA Scope and Standards, 3</w:t>
      </w:r>
      <w:r w:rsidRPr="001572C5">
        <w:rPr>
          <w:rFonts w:ascii="Arial" w:eastAsia="Times New Roman" w:hAnsi="Arial" w:cs="Arial"/>
          <w:color w:val="2D3B45"/>
          <w:sz w:val="18"/>
          <w:szCs w:val="18"/>
          <w:vertAlign w:val="superscript"/>
        </w:rPr>
        <w:t>rd</w:t>
      </w:r>
      <w:r w:rsidRPr="001572C5">
        <w:rPr>
          <w:rFonts w:ascii="Arial" w:eastAsia="Times New Roman" w:hAnsi="Arial" w:cs="Arial"/>
          <w:color w:val="2D3B45"/>
          <w:sz w:val="24"/>
          <w:szCs w:val="24"/>
        </w:rPr>
        <w:t> ed., read: pp.53-57; pp. 83-85</w:t>
      </w:r>
    </w:p>
    <w:p w:rsidR="001572C5" w:rsidRPr="001572C5" w:rsidRDefault="001572C5" w:rsidP="001572C5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1572C5">
        <w:rPr>
          <w:rFonts w:ascii="Helvetica" w:eastAsia="Times New Roman" w:hAnsi="Helvetica" w:cs="Helvetica"/>
          <w:color w:val="2D3B45"/>
          <w:sz w:val="36"/>
          <w:szCs w:val="36"/>
        </w:rPr>
        <w:t>Required Article</w:t>
      </w:r>
    </w:p>
    <w:p w:rsidR="001572C5" w:rsidRPr="001572C5" w:rsidRDefault="001572C5" w:rsidP="001572C5">
      <w:pPr>
        <w:shd w:val="clear" w:color="auto" w:fill="FFFFFF"/>
        <w:spacing w:after="0" w:line="240" w:lineRule="auto"/>
        <w:ind w:hanging="1050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ab/>
      </w:r>
      <w:proofErr w:type="spellStart"/>
      <w:r w:rsidRPr="001572C5">
        <w:rPr>
          <w:rFonts w:ascii="Arial" w:eastAsia="Times New Roman" w:hAnsi="Arial" w:cs="Arial"/>
          <w:color w:val="2D3B45"/>
          <w:sz w:val="24"/>
          <w:szCs w:val="24"/>
        </w:rPr>
        <w:t>Fronczek</w:t>
      </w:r>
      <w:proofErr w:type="spellEnd"/>
      <w:r w:rsidRPr="001572C5">
        <w:rPr>
          <w:rFonts w:ascii="Arial" w:eastAsia="Times New Roman" w:hAnsi="Arial" w:cs="Arial"/>
          <w:color w:val="2D3B45"/>
          <w:sz w:val="24"/>
          <w:szCs w:val="24"/>
        </w:rPr>
        <w:t xml:space="preserve">, A. E., </w:t>
      </w:r>
      <w:proofErr w:type="spellStart"/>
      <w:r w:rsidRPr="001572C5">
        <w:rPr>
          <w:rFonts w:ascii="Arial" w:eastAsia="Times New Roman" w:hAnsi="Arial" w:cs="Arial"/>
          <w:color w:val="2D3B45"/>
          <w:sz w:val="24"/>
          <w:szCs w:val="24"/>
        </w:rPr>
        <w:t>Rouhana</w:t>
      </w:r>
      <w:proofErr w:type="spellEnd"/>
      <w:r w:rsidRPr="001572C5">
        <w:rPr>
          <w:rFonts w:ascii="Arial" w:eastAsia="Times New Roman" w:hAnsi="Arial" w:cs="Arial"/>
          <w:color w:val="2D3B45"/>
          <w:sz w:val="24"/>
          <w:szCs w:val="24"/>
        </w:rPr>
        <w:t xml:space="preserve">, N. A., &amp; </w:t>
      </w:r>
      <w:proofErr w:type="spellStart"/>
      <w:r w:rsidRPr="001572C5">
        <w:rPr>
          <w:rFonts w:ascii="Arial" w:eastAsia="Times New Roman" w:hAnsi="Arial" w:cs="Arial"/>
          <w:color w:val="2D3B45"/>
          <w:sz w:val="24"/>
          <w:szCs w:val="24"/>
        </w:rPr>
        <w:t>Kitchin</w:t>
      </w:r>
      <w:proofErr w:type="spellEnd"/>
      <w:r w:rsidRPr="001572C5">
        <w:rPr>
          <w:rFonts w:ascii="Arial" w:eastAsia="Times New Roman" w:hAnsi="Arial" w:cs="Arial"/>
          <w:color w:val="2D3B45"/>
          <w:sz w:val="24"/>
          <w:szCs w:val="24"/>
        </w:rPr>
        <w:t>, J. M. (2017). Enhancing telehealth education in nursing: Applying King's conceptual framework and theory of goal attainment. </w:t>
      </w:r>
      <w:r w:rsidRPr="001572C5">
        <w:rPr>
          <w:rFonts w:ascii="Arial" w:eastAsia="Times New Roman" w:hAnsi="Arial" w:cs="Arial"/>
          <w:i/>
          <w:iCs/>
          <w:color w:val="2D3B45"/>
          <w:sz w:val="24"/>
          <w:szCs w:val="24"/>
        </w:rPr>
        <w:t>Nursing Science Quarterly, 30</w:t>
      </w:r>
      <w:r w:rsidRPr="001572C5">
        <w:rPr>
          <w:rFonts w:ascii="Arial" w:eastAsia="Times New Roman" w:hAnsi="Arial" w:cs="Arial"/>
          <w:color w:val="2D3B45"/>
          <w:sz w:val="24"/>
          <w:szCs w:val="24"/>
        </w:rPr>
        <w:t>(3), 209-213. </w:t>
      </w:r>
      <w:hyperlink r:id="rId6" w:tgtFrame="_blank" w:history="1">
        <w:r w:rsidRPr="001572C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https://chamberlainuniversity.idm.oclc.org/login?url=https://search.ebscohost.com/login.aspx?direct=true&amp;db=mdc&amp;AN=28899265&amp;site=eds-live&amp;scope=site</w:t>
        </w:r>
        <w:r w:rsidRPr="001572C5">
          <w:rPr>
            <w:rFonts w:ascii="Arial" w:eastAsia="Times New Roman" w:hAnsi="Arial" w:cs="Arial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1572C5" w:rsidRDefault="001572C5"/>
    <w:sectPr w:rsidR="00157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470079"/>
    <w:multiLevelType w:val="multilevel"/>
    <w:tmpl w:val="AD38E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2C5"/>
    <w:rsid w:val="001572C5"/>
    <w:rsid w:val="00B1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46B0C-D700-4891-9083-A751D77FA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amberlainuniversity.idm.oclc.org/login?url=https://search.ebscohost.com/login.aspx?direct=true&amp;db=mdc&amp;AN=28899265&amp;site=eds-live&amp;scope=site" TargetMode="External"/><Relationship Id="rId5" Type="http://schemas.openxmlformats.org/officeDocument/2006/relationships/hyperlink" Target="https://wonder.cdc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2019-02-26T17:20:00Z</dcterms:created>
  <dcterms:modified xsi:type="dcterms:W3CDTF">2019-02-26T17:23:00Z</dcterms:modified>
</cp:coreProperties>
</file>